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8" w:rsidRPr="003F6AD6" w:rsidRDefault="004E5948" w:rsidP="00041EA9">
      <w:pPr>
        <w:tabs>
          <w:tab w:val="left" w:pos="7938"/>
        </w:tabs>
        <w:rPr>
          <w:rFonts w:ascii="Times New Roman" w:hAnsi="Times New Roman"/>
        </w:rPr>
      </w:pPr>
      <w:r w:rsidRPr="003F6AD6">
        <w:rPr>
          <w:rFonts w:ascii="Times New Roman" w:hAnsi="Times New Roman"/>
        </w:rPr>
        <w:t>COLLÈGE THÉOPHILE GAUTHIER</w:t>
      </w:r>
      <w:r w:rsidRPr="003F6AD6">
        <w:rPr>
          <w:rFonts w:ascii="Times New Roman" w:hAnsi="Times New Roman"/>
        </w:rPr>
        <w:tab/>
        <w:t>DNB 2012</w:t>
      </w: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  <w:r w:rsidRPr="003F6AD6">
        <w:rPr>
          <w:rFonts w:ascii="Times New Roman" w:hAnsi="Times New Roman"/>
          <w:u w:val="single"/>
        </w:rPr>
        <w:t>INFORMATIONS SUR L’ÉPREUVE D’HISTOIRE DES ARTS AU DNB</w:t>
      </w:r>
    </w:p>
    <w:p w:rsidR="00041EA9" w:rsidRPr="003F6AD6" w:rsidRDefault="00041EA9">
      <w:pPr>
        <w:rPr>
          <w:rFonts w:ascii="Times New Roman" w:hAnsi="Times New Roman"/>
        </w:rPr>
      </w:pPr>
    </w:p>
    <w:p w:rsidR="00041EA9" w:rsidRPr="003F6AD6" w:rsidRDefault="00041EA9">
      <w:pPr>
        <w:rPr>
          <w:rFonts w:ascii="Times New Roman" w:hAnsi="Times New Roman"/>
          <w:sz w:val="20"/>
        </w:rPr>
      </w:pPr>
    </w:p>
    <w:p w:rsidR="00041EA9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Depuis juin 2011, tous les candidats au Diplôme National du Brevet doivent passer une épreuve d’Histoire des Arts (BO N°40 du 9 octobre 2009).</w:t>
      </w:r>
    </w:p>
    <w:p w:rsidR="00041EA9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Cette épreuve est affectée du coefficient 2, et sera comptabilisée dans les résultats pour obtenir cet examen.</w:t>
      </w:r>
    </w:p>
    <w:p w:rsidR="007B1EBA" w:rsidRPr="003F6AD6" w:rsidRDefault="00041EA9" w:rsidP="007B1EBA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Elle sera préparée en cours d’année </w:t>
      </w:r>
      <w:r w:rsidR="007B1EBA" w:rsidRPr="003F6AD6">
        <w:rPr>
          <w:rFonts w:ascii="Times New Roman" w:hAnsi="Times New Roman"/>
          <w:sz w:val="20"/>
        </w:rPr>
        <w:t xml:space="preserve">et cette </w:t>
      </w:r>
      <w:r w:rsidRPr="003F6AD6">
        <w:rPr>
          <w:rFonts w:ascii="Times New Roman" w:hAnsi="Times New Roman"/>
          <w:sz w:val="20"/>
        </w:rPr>
        <w:t xml:space="preserve">préparation donnera lieu </w:t>
      </w:r>
      <w:r w:rsidRPr="003F6AD6">
        <w:rPr>
          <w:rFonts w:ascii="Times New Roman" w:hAnsi="Times New Roman"/>
          <w:i/>
          <w:sz w:val="20"/>
        </w:rPr>
        <w:t>in fine</w:t>
      </w:r>
      <w:r w:rsidRPr="003F6AD6">
        <w:rPr>
          <w:rFonts w:ascii="Times New Roman" w:hAnsi="Times New Roman"/>
          <w:sz w:val="20"/>
        </w:rPr>
        <w:t xml:space="preserve"> à la production d’un dossier. Le dossier d’Histoire des Arts </w:t>
      </w:r>
      <w:r w:rsidR="007B1EBA" w:rsidRPr="003F6AD6">
        <w:rPr>
          <w:rFonts w:ascii="Times New Roman" w:hAnsi="Times New Roman"/>
          <w:sz w:val="20"/>
        </w:rPr>
        <w:t>(</w:t>
      </w:r>
      <w:r w:rsidR="007B1EBA" w:rsidRPr="003F6AD6">
        <w:rPr>
          <w:rFonts w:ascii="Times New Roman" w:hAnsi="Times New Roman"/>
          <w:i/>
          <w:sz w:val="20"/>
        </w:rPr>
        <w:t>portfolio</w:t>
      </w:r>
      <w:r w:rsidR="007B1EBA" w:rsidRPr="003F6AD6">
        <w:rPr>
          <w:rFonts w:ascii="Times New Roman" w:hAnsi="Times New Roman"/>
          <w:sz w:val="20"/>
        </w:rPr>
        <w:t xml:space="preserve"> ou autre support) </w:t>
      </w:r>
      <w:r w:rsidRPr="003F6AD6">
        <w:rPr>
          <w:rFonts w:ascii="Times New Roman" w:hAnsi="Times New Roman"/>
          <w:sz w:val="20"/>
        </w:rPr>
        <w:t>est u</w:t>
      </w:r>
      <w:r w:rsidR="007B1EBA" w:rsidRPr="003F6AD6">
        <w:rPr>
          <w:rFonts w:ascii="Times New Roman" w:hAnsi="Times New Roman"/>
          <w:sz w:val="20"/>
        </w:rPr>
        <w:t xml:space="preserve">ne base de travail préparé seul, </w:t>
      </w:r>
      <w:r w:rsidRPr="003F6AD6">
        <w:rPr>
          <w:rFonts w:ascii="Times New Roman" w:hAnsi="Times New Roman"/>
          <w:sz w:val="20"/>
        </w:rPr>
        <w:t>à deux</w:t>
      </w:r>
      <w:r w:rsidR="007B1EBA" w:rsidRPr="003F6AD6">
        <w:rPr>
          <w:rFonts w:ascii="Times New Roman" w:hAnsi="Times New Roman"/>
          <w:sz w:val="20"/>
        </w:rPr>
        <w:t xml:space="preserve"> ou à trois. Il servira de support pour l’oral à la fois au jury et aux candidats qui pourront s’y référer</w:t>
      </w:r>
      <w:r w:rsidR="00462A2F" w:rsidRPr="003F6AD6">
        <w:rPr>
          <w:rFonts w:ascii="Times New Roman" w:hAnsi="Times New Roman"/>
          <w:sz w:val="20"/>
        </w:rPr>
        <w:t xml:space="preserve"> pendant l’épreuve. </w:t>
      </w:r>
      <w:r w:rsidR="00AA1DB2" w:rsidRPr="003F6AD6">
        <w:rPr>
          <w:rFonts w:ascii="Times New Roman" w:hAnsi="Times New Roman"/>
          <w:sz w:val="20"/>
        </w:rPr>
        <w:t xml:space="preserve">On demande ainsi aux </w:t>
      </w:r>
      <w:r w:rsidR="007B1EBA" w:rsidRPr="003F6AD6">
        <w:rPr>
          <w:rFonts w:ascii="Times New Roman" w:hAnsi="Times New Roman"/>
          <w:sz w:val="20"/>
        </w:rPr>
        <w:t xml:space="preserve">candidats </w:t>
      </w:r>
      <w:r w:rsidR="00AA1DB2" w:rsidRPr="003F6AD6">
        <w:rPr>
          <w:rFonts w:ascii="Times New Roman" w:hAnsi="Times New Roman"/>
          <w:sz w:val="20"/>
        </w:rPr>
        <w:t>de</w:t>
      </w:r>
      <w:r w:rsidR="007B1EBA" w:rsidRPr="003F6AD6">
        <w:rPr>
          <w:rFonts w:ascii="Times New Roman" w:hAnsi="Times New Roman"/>
          <w:sz w:val="20"/>
        </w:rPr>
        <w:t xml:space="preserve"> s</w:t>
      </w:r>
      <w:r w:rsidR="00AA1DB2" w:rsidRPr="003F6AD6">
        <w:rPr>
          <w:rFonts w:ascii="Times New Roman" w:hAnsi="Times New Roman"/>
          <w:sz w:val="20"/>
        </w:rPr>
        <w:t>e présenter avec un jeu double le jour de l’oral.</w:t>
      </w:r>
    </w:p>
    <w:p w:rsidR="007B4985" w:rsidRPr="003F6AD6" w:rsidRDefault="007B4985" w:rsidP="007B1EBA">
      <w:pPr>
        <w:rPr>
          <w:rFonts w:ascii="Times New Roman" w:hAnsi="Times New Roman"/>
          <w:sz w:val="20"/>
        </w:rPr>
      </w:pPr>
    </w:p>
    <w:p w:rsidR="007B4985" w:rsidRPr="003F6AD6" w:rsidRDefault="007B4985" w:rsidP="007B1EBA">
      <w:pPr>
        <w:rPr>
          <w:rFonts w:ascii="Times New Roman" w:hAnsi="Times New Roman"/>
          <w:sz w:val="20"/>
        </w:rPr>
      </w:pPr>
    </w:p>
    <w:p w:rsidR="007B1EBA" w:rsidRPr="003F6AD6" w:rsidRDefault="007B4985" w:rsidP="007B1EBA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Groupe de travail</w:t>
      </w:r>
    </w:p>
    <w:p w:rsidR="007B4985" w:rsidRPr="003F6AD6" w:rsidRDefault="00041EA9" w:rsidP="007B1EBA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Les deux </w:t>
      </w:r>
      <w:r w:rsidR="007B1EBA" w:rsidRPr="003F6AD6">
        <w:rPr>
          <w:rFonts w:ascii="Times New Roman" w:hAnsi="Times New Roman"/>
          <w:sz w:val="20"/>
        </w:rPr>
        <w:t xml:space="preserve">ou trois </w:t>
      </w:r>
      <w:r w:rsidRPr="003F6AD6">
        <w:rPr>
          <w:rFonts w:ascii="Times New Roman" w:hAnsi="Times New Roman"/>
          <w:sz w:val="20"/>
        </w:rPr>
        <w:t xml:space="preserve">élèves </w:t>
      </w:r>
      <w:r w:rsidR="007B1EBA" w:rsidRPr="003F6AD6">
        <w:rPr>
          <w:rFonts w:ascii="Times New Roman" w:hAnsi="Times New Roman"/>
          <w:sz w:val="20"/>
        </w:rPr>
        <w:t xml:space="preserve">qui choisissent de travailler ensemble </w:t>
      </w:r>
      <w:r w:rsidRPr="003F6AD6">
        <w:rPr>
          <w:rFonts w:ascii="Times New Roman" w:hAnsi="Times New Roman"/>
          <w:sz w:val="20"/>
        </w:rPr>
        <w:t xml:space="preserve">peuvent appartenir à deux classes différentes du collège. Dans tous les cas, l’évaluation, oral sur dossier, sera individuelle. </w:t>
      </w: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4E5948" w:rsidRPr="003F6AD6" w:rsidRDefault="004E5948">
      <w:pPr>
        <w:rPr>
          <w:rFonts w:ascii="Times New Roman" w:hAnsi="Times New Roman"/>
          <w:sz w:val="20"/>
        </w:rPr>
      </w:pPr>
    </w:p>
    <w:p w:rsidR="007B4985" w:rsidRPr="003F6AD6" w:rsidRDefault="007B4985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Composition du jury</w:t>
      </w:r>
    </w:p>
    <w:p w:rsidR="004E5948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Cette épreuve orale se déroulera, en fin d’année, devant un jury de deux enseignants du collège comportant obligatoirement un professeur d’une discipline artistique ou un professeu</w:t>
      </w:r>
      <w:r w:rsidR="004E5948" w:rsidRPr="003F6AD6">
        <w:rPr>
          <w:rFonts w:ascii="Times New Roman" w:hAnsi="Times New Roman"/>
          <w:sz w:val="20"/>
        </w:rPr>
        <w:t>r d’Histoire.</w:t>
      </w: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7B4985" w:rsidRPr="003F6AD6" w:rsidRDefault="007B4985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Déroulement de l’épreuve</w:t>
      </w:r>
    </w:p>
    <w:p w:rsidR="00CD1166" w:rsidRPr="003F6AD6" w:rsidRDefault="00041EA9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L’épreuve </w:t>
      </w:r>
      <w:r w:rsidR="00CD1166" w:rsidRPr="003F6AD6">
        <w:rPr>
          <w:rFonts w:ascii="Times New Roman" w:hAnsi="Times New Roman"/>
          <w:sz w:val="20"/>
        </w:rPr>
        <w:t xml:space="preserve">consiste donc en </w:t>
      </w:r>
      <w:r w:rsidR="00956600" w:rsidRPr="003F6AD6">
        <w:rPr>
          <w:rFonts w:ascii="Times New Roman" w:hAnsi="Times New Roman"/>
          <w:sz w:val="20"/>
        </w:rPr>
        <w:t>un oral</w:t>
      </w:r>
      <w:r w:rsidRPr="003F6AD6">
        <w:rPr>
          <w:rFonts w:ascii="Times New Roman" w:hAnsi="Times New Roman"/>
          <w:sz w:val="20"/>
        </w:rPr>
        <w:t xml:space="preserve"> </w:t>
      </w:r>
      <w:r w:rsidR="00CD1166" w:rsidRPr="003F6AD6">
        <w:rPr>
          <w:rFonts w:ascii="Times New Roman" w:hAnsi="Times New Roman"/>
          <w:sz w:val="20"/>
        </w:rPr>
        <w:t>sur dossier.</w:t>
      </w:r>
    </w:p>
    <w:p w:rsidR="00CD1166" w:rsidRPr="003F6AD6" w:rsidRDefault="00CD1166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Il se divise en deux parties.</w:t>
      </w:r>
    </w:p>
    <w:p w:rsidR="00956600" w:rsidRPr="003F6AD6" w:rsidRDefault="000A607D" w:rsidP="00956600">
      <w:pPr>
        <w:pStyle w:val="Paragraphedeliste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Un exposé d’environ 5 minutes …</w:t>
      </w:r>
    </w:p>
    <w:p w:rsidR="000A607D" w:rsidRPr="003F6AD6" w:rsidRDefault="000A607D" w:rsidP="00956600">
      <w:pPr>
        <w:pStyle w:val="Paragraphedeliste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… </w:t>
      </w:r>
      <w:r w:rsidR="00041EA9" w:rsidRPr="003F6AD6">
        <w:rPr>
          <w:rFonts w:ascii="Times New Roman" w:hAnsi="Times New Roman"/>
          <w:sz w:val="20"/>
        </w:rPr>
        <w:t xml:space="preserve">suivi d’un entretien </w:t>
      </w:r>
      <w:r w:rsidRPr="003F6AD6">
        <w:rPr>
          <w:rFonts w:ascii="Times New Roman" w:hAnsi="Times New Roman"/>
          <w:sz w:val="20"/>
        </w:rPr>
        <w:t>d’environ</w:t>
      </w:r>
      <w:r w:rsidR="00CD1166" w:rsidRPr="003F6AD6">
        <w:rPr>
          <w:rFonts w:ascii="Times New Roman" w:hAnsi="Times New Roman"/>
          <w:sz w:val="20"/>
        </w:rPr>
        <w:t xml:space="preserve"> 10</w:t>
      </w:r>
      <w:r w:rsidR="00041EA9" w:rsidRPr="003F6AD6">
        <w:rPr>
          <w:rFonts w:ascii="Times New Roman" w:hAnsi="Times New Roman"/>
          <w:sz w:val="20"/>
        </w:rPr>
        <w:t xml:space="preserve"> minutes avec les membres du jury.</w:t>
      </w:r>
    </w:p>
    <w:p w:rsidR="004E5948" w:rsidRPr="003F6AD6" w:rsidRDefault="004E5948" w:rsidP="000A607D">
      <w:pPr>
        <w:pStyle w:val="Paragraphedeliste"/>
        <w:rPr>
          <w:rFonts w:ascii="Times New Roman" w:hAnsi="Times New Roman"/>
          <w:sz w:val="20"/>
        </w:rPr>
      </w:pPr>
    </w:p>
    <w:p w:rsidR="000A607D" w:rsidRPr="003F6AD6" w:rsidRDefault="004E5948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En cas de présentation col</w:t>
      </w:r>
      <w:r w:rsidR="00690D95" w:rsidRPr="003F6AD6">
        <w:rPr>
          <w:rFonts w:ascii="Times New Roman" w:hAnsi="Times New Roman"/>
          <w:sz w:val="20"/>
        </w:rPr>
        <w:t xml:space="preserve">lective, </w:t>
      </w:r>
      <w:r w:rsidR="000A607D" w:rsidRPr="003F6AD6">
        <w:rPr>
          <w:rFonts w:ascii="Times New Roman" w:hAnsi="Times New Roman"/>
          <w:sz w:val="20"/>
        </w:rPr>
        <w:t>on retrouve le même schéma :</w:t>
      </w:r>
    </w:p>
    <w:p w:rsidR="000A607D" w:rsidRPr="003F6AD6" w:rsidRDefault="000A607D" w:rsidP="000A607D">
      <w:pPr>
        <w:pStyle w:val="Paragraphedeliste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</w:t>
      </w:r>
      <w:r w:rsidR="00690D95" w:rsidRPr="003F6AD6">
        <w:rPr>
          <w:rFonts w:ascii="Times New Roman" w:hAnsi="Times New Roman"/>
          <w:sz w:val="20"/>
        </w:rPr>
        <w:t>haque élève présente</w:t>
      </w:r>
      <w:r w:rsidR="004E5948" w:rsidRPr="003F6AD6">
        <w:rPr>
          <w:rFonts w:ascii="Times New Roman" w:hAnsi="Times New Roman"/>
          <w:sz w:val="20"/>
        </w:rPr>
        <w:t xml:space="preserve"> pendant 5 minutes</w:t>
      </w:r>
      <w:r w:rsidR="00690D95" w:rsidRPr="003F6AD6">
        <w:rPr>
          <w:rFonts w:ascii="Times New Roman" w:hAnsi="Times New Roman"/>
          <w:sz w:val="20"/>
        </w:rPr>
        <w:t> </w:t>
      </w:r>
      <w:r w:rsidRPr="003F6AD6">
        <w:rPr>
          <w:rFonts w:ascii="Times New Roman" w:hAnsi="Times New Roman"/>
          <w:sz w:val="20"/>
        </w:rPr>
        <w:t>environ.</w:t>
      </w:r>
    </w:p>
    <w:p w:rsidR="004E5948" w:rsidRPr="003F6AD6" w:rsidRDefault="000A607D" w:rsidP="000A607D">
      <w:pPr>
        <w:pStyle w:val="Paragraphedeliste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</w:t>
      </w:r>
      <w:r w:rsidR="00690D95" w:rsidRPr="003F6AD6">
        <w:rPr>
          <w:rFonts w:ascii="Times New Roman" w:hAnsi="Times New Roman"/>
          <w:sz w:val="20"/>
        </w:rPr>
        <w:t>es exposés sont suivis d’un entretien d’une dizaine de minutes avec le jury, quel que soit le nombre de candidats.</w:t>
      </w:r>
    </w:p>
    <w:p w:rsidR="002C546F" w:rsidRPr="003F6AD6" w:rsidRDefault="002C546F" w:rsidP="00041EA9">
      <w:pPr>
        <w:rPr>
          <w:rFonts w:ascii="Times New Roman" w:hAnsi="Times New Roman"/>
          <w:sz w:val="20"/>
        </w:rPr>
      </w:pPr>
    </w:p>
    <w:p w:rsidR="002C546F" w:rsidRPr="003F6AD6" w:rsidRDefault="002C546F" w:rsidP="00041EA9">
      <w:pPr>
        <w:rPr>
          <w:rFonts w:ascii="Times New Roman" w:hAnsi="Times New Roman"/>
          <w:sz w:val="20"/>
        </w:rPr>
      </w:pPr>
    </w:p>
    <w:p w:rsidR="004E5948" w:rsidRPr="003F6AD6" w:rsidRDefault="002C546F" w:rsidP="00041EA9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Support du dossier</w:t>
      </w:r>
    </w:p>
    <w:p w:rsidR="00EB0DD5" w:rsidRPr="003F6AD6" w:rsidRDefault="002C546F" w:rsidP="002C546F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Le support sera laissé au libre choix des élèves : dossier papier, numérique, multi media. Le matériel multimédia nécessaire sera fourni par le collège.</w:t>
      </w:r>
      <w:r w:rsidR="00EF3F30" w:rsidRPr="003F6AD6">
        <w:rPr>
          <w:rFonts w:ascii="Times New Roman" w:hAnsi="Times New Roman"/>
          <w:sz w:val="20"/>
        </w:rPr>
        <w:t xml:space="preserve"> </w:t>
      </w:r>
    </w:p>
    <w:p w:rsidR="002C546F" w:rsidRPr="003F6AD6" w:rsidRDefault="00EB0DD5" w:rsidP="002C546F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  <w:u w:val="single"/>
        </w:rPr>
        <w:t>Remarque :</w:t>
      </w:r>
      <w:r w:rsidRPr="003F6AD6">
        <w:rPr>
          <w:rFonts w:ascii="Times New Roman" w:hAnsi="Times New Roman"/>
          <w:sz w:val="20"/>
        </w:rPr>
        <w:t xml:space="preserve"> </w:t>
      </w:r>
      <w:r w:rsidR="00EF3F30" w:rsidRPr="003F6AD6">
        <w:rPr>
          <w:rFonts w:ascii="Times New Roman" w:hAnsi="Times New Roman"/>
          <w:sz w:val="20"/>
        </w:rPr>
        <w:t>Le d</w:t>
      </w:r>
      <w:r w:rsidR="00015CDF" w:rsidRPr="003F6AD6">
        <w:rPr>
          <w:rFonts w:ascii="Times New Roman" w:hAnsi="Times New Roman"/>
          <w:sz w:val="20"/>
        </w:rPr>
        <w:t>ossier d’Histoire des A</w:t>
      </w:r>
      <w:r w:rsidR="002C546F" w:rsidRPr="003F6AD6">
        <w:rPr>
          <w:rFonts w:ascii="Times New Roman" w:hAnsi="Times New Roman"/>
          <w:sz w:val="20"/>
        </w:rPr>
        <w:t xml:space="preserve">rts sera évalué et sa notation comptera dans le contrôle continu du troisième trimestre. </w:t>
      </w:r>
    </w:p>
    <w:p w:rsidR="004E5948" w:rsidRPr="003F6AD6" w:rsidRDefault="004E5948" w:rsidP="00041EA9">
      <w:pPr>
        <w:rPr>
          <w:rFonts w:ascii="Times New Roman" w:hAnsi="Times New Roman"/>
          <w:sz w:val="20"/>
        </w:rPr>
      </w:pPr>
    </w:p>
    <w:p w:rsidR="00F00BE1" w:rsidRPr="003F6AD6" w:rsidRDefault="00F00BE1" w:rsidP="00041EA9">
      <w:pPr>
        <w:rPr>
          <w:rFonts w:ascii="Times New Roman" w:hAnsi="Times New Roman"/>
          <w:sz w:val="20"/>
        </w:rPr>
      </w:pPr>
    </w:p>
    <w:p w:rsidR="00F00BE1" w:rsidRPr="003F6AD6" w:rsidRDefault="004F638A" w:rsidP="00041EA9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En quoi consiste le contenu de l’</w:t>
      </w:r>
      <w:r w:rsidR="00F00BE1" w:rsidRPr="003F6AD6">
        <w:rPr>
          <w:rFonts w:ascii="Times New Roman" w:hAnsi="Times New Roman"/>
          <w:sz w:val="20"/>
          <w:u w:val="single"/>
        </w:rPr>
        <w:t>épreuve ?</w:t>
      </w:r>
    </w:p>
    <w:p w:rsidR="007C33E4" w:rsidRPr="003F6AD6" w:rsidRDefault="00F00BE1" w:rsidP="000F048D">
      <w:pPr>
        <w:ind w:firstLine="709"/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Le programme de l’épreuve d’Histoire des Arts en classe de 3</w:t>
      </w:r>
      <w:r w:rsidRPr="003F6AD6">
        <w:rPr>
          <w:rFonts w:ascii="Times New Roman" w:hAnsi="Times New Roman"/>
          <w:sz w:val="20"/>
          <w:vertAlign w:val="superscript"/>
        </w:rPr>
        <w:t>ème</w:t>
      </w:r>
      <w:r w:rsidRPr="003F6AD6">
        <w:rPr>
          <w:rFonts w:ascii="Times New Roman" w:hAnsi="Times New Roman"/>
          <w:sz w:val="20"/>
        </w:rPr>
        <w:t xml:space="preserve"> porte sur les XX</w:t>
      </w:r>
      <w:r w:rsidRPr="003F6AD6">
        <w:rPr>
          <w:rFonts w:ascii="Times New Roman" w:hAnsi="Times New Roman"/>
          <w:sz w:val="20"/>
          <w:vertAlign w:val="superscript"/>
        </w:rPr>
        <w:t>e</w:t>
      </w:r>
      <w:r w:rsidRPr="003F6AD6">
        <w:rPr>
          <w:rFonts w:ascii="Times New Roman" w:hAnsi="Times New Roman"/>
          <w:sz w:val="20"/>
        </w:rPr>
        <w:t xml:space="preserve"> et XXI</w:t>
      </w:r>
      <w:r w:rsidRPr="003F6AD6">
        <w:rPr>
          <w:rFonts w:ascii="Times New Roman" w:hAnsi="Times New Roman"/>
          <w:sz w:val="20"/>
          <w:vertAlign w:val="superscript"/>
        </w:rPr>
        <w:t>e</w:t>
      </w:r>
      <w:r w:rsidRPr="003F6AD6">
        <w:rPr>
          <w:rFonts w:ascii="Times New Roman" w:hAnsi="Times New Roman"/>
          <w:sz w:val="20"/>
        </w:rPr>
        <w:t xml:space="preserve"> siècles.</w:t>
      </w:r>
    </w:p>
    <w:p w:rsidR="0036403F" w:rsidRDefault="0036403F" w:rsidP="00DD54A3">
      <w:pPr>
        <w:rPr>
          <w:sz w:val="20"/>
        </w:rPr>
      </w:pPr>
    </w:p>
    <w:p w:rsidR="00395D74" w:rsidRDefault="00DD54A3" w:rsidP="00500DEF">
      <w:pPr>
        <w:ind w:firstLine="709"/>
        <w:jc w:val="both"/>
        <w:rPr>
          <w:rFonts w:ascii="Times New Roman" w:hAnsi="Times New Roman"/>
          <w:sz w:val="20"/>
        </w:rPr>
      </w:pPr>
      <w:r w:rsidRPr="00DD54A3">
        <w:rPr>
          <w:rFonts w:ascii="Times New Roman" w:hAnsi="Times New Roman"/>
          <w:sz w:val="20"/>
        </w:rPr>
        <w:t xml:space="preserve">L’objet principal de l’oral d’évaluation doit </w:t>
      </w:r>
      <w:r>
        <w:rPr>
          <w:rFonts w:ascii="Times New Roman" w:hAnsi="Times New Roman"/>
          <w:sz w:val="20"/>
        </w:rPr>
        <w:t xml:space="preserve">être </w:t>
      </w:r>
      <w:r w:rsidRPr="00DD54A3">
        <w:rPr>
          <w:rFonts w:ascii="Times New Roman" w:hAnsi="Times New Roman"/>
          <w:b/>
          <w:bCs/>
          <w:sz w:val="20"/>
        </w:rPr>
        <w:t>une œuvre patrimoniale</w:t>
      </w:r>
      <w:r>
        <w:rPr>
          <w:rFonts w:ascii="Times New Roman" w:hAnsi="Times New Roman"/>
          <w:sz w:val="20"/>
        </w:rPr>
        <w:t xml:space="preserve"> (</w:t>
      </w:r>
      <w:r w:rsidRPr="00DD54A3">
        <w:rPr>
          <w:rFonts w:ascii="Times New Roman" w:hAnsi="Times New Roman"/>
          <w:sz w:val="20"/>
        </w:rPr>
        <w:t>Note de service du 23 décembre 2011</w:t>
      </w:r>
      <w:r>
        <w:rPr>
          <w:rFonts w:ascii="Times New Roman" w:hAnsi="Times New Roman"/>
          <w:sz w:val="20"/>
        </w:rPr>
        <w:t>)</w:t>
      </w:r>
      <w:r w:rsidR="00395D74">
        <w:rPr>
          <w:rFonts w:ascii="Times New Roman" w:hAnsi="Times New Roman"/>
          <w:sz w:val="20"/>
        </w:rPr>
        <w:t>.</w:t>
      </w:r>
      <w:r w:rsidR="00395D74" w:rsidRPr="00395D74">
        <w:rPr>
          <w:rFonts w:ascii="Times New Roman" w:hAnsi="Times New Roman"/>
          <w:sz w:val="20"/>
        </w:rPr>
        <w:t xml:space="preserve"> </w:t>
      </w:r>
      <w:r w:rsidR="00395D74">
        <w:rPr>
          <w:rFonts w:ascii="Times New Roman" w:hAnsi="Times New Roman"/>
          <w:sz w:val="20"/>
        </w:rPr>
        <w:t>Conformément aux textes en vigueur, chaque candidat se présentera le jour de l’oral avec une liste de 5 objets d’étude, dont trois au moins appartenant aux XX</w:t>
      </w:r>
      <w:r w:rsidR="00395D74">
        <w:rPr>
          <w:rFonts w:ascii="Times New Roman" w:hAnsi="Times New Roman"/>
          <w:sz w:val="20"/>
          <w:vertAlign w:val="superscript"/>
        </w:rPr>
        <w:t>e</w:t>
      </w:r>
      <w:r w:rsidR="00395D74">
        <w:rPr>
          <w:rFonts w:ascii="Times New Roman" w:hAnsi="Times New Roman"/>
          <w:sz w:val="20"/>
        </w:rPr>
        <w:t xml:space="preserve"> et XXI</w:t>
      </w:r>
      <w:r w:rsidR="00395D74">
        <w:rPr>
          <w:rFonts w:ascii="Times New Roman" w:hAnsi="Times New Roman"/>
          <w:sz w:val="20"/>
          <w:vertAlign w:val="superscript"/>
        </w:rPr>
        <w:t>e</w:t>
      </w:r>
      <w:r w:rsidR="00395D74">
        <w:rPr>
          <w:rFonts w:ascii="Times New Roman" w:hAnsi="Times New Roman"/>
          <w:sz w:val="20"/>
        </w:rPr>
        <w:t xml:space="preserve"> siècles</w:t>
      </w:r>
      <w:r w:rsidR="001D3D74">
        <w:rPr>
          <w:rFonts w:ascii="Times New Roman" w:hAnsi="Times New Roman"/>
          <w:sz w:val="20"/>
        </w:rPr>
        <w:t>.</w:t>
      </w:r>
      <w:r w:rsidR="00D86863">
        <w:rPr>
          <w:rFonts w:ascii="Times New Roman" w:hAnsi="Times New Roman"/>
          <w:sz w:val="20"/>
        </w:rPr>
        <w:t xml:space="preserve"> </w:t>
      </w:r>
      <w:r w:rsidR="0036403F">
        <w:rPr>
          <w:rFonts w:ascii="Times New Roman" w:hAnsi="Times New Roman"/>
          <w:sz w:val="20"/>
        </w:rPr>
        <w:t>Ces 5 objets d’étude sont mis en relation et problématisés dans le dossier d’Histoire des Arts, mais chaque candidat</w:t>
      </w:r>
      <w:r w:rsidR="00635713">
        <w:rPr>
          <w:rFonts w:ascii="Times New Roman" w:hAnsi="Times New Roman"/>
          <w:sz w:val="20"/>
        </w:rPr>
        <w:t xml:space="preserve"> </w:t>
      </w:r>
      <w:r w:rsidR="003649D6">
        <w:rPr>
          <w:rFonts w:ascii="Times New Roman" w:hAnsi="Times New Roman"/>
          <w:sz w:val="20"/>
        </w:rPr>
        <w:t xml:space="preserve">sera interrogé </w:t>
      </w:r>
      <w:r w:rsidR="0036403F">
        <w:rPr>
          <w:rFonts w:ascii="Times New Roman" w:hAnsi="Times New Roman"/>
          <w:sz w:val="20"/>
        </w:rPr>
        <w:t xml:space="preserve">prioritairement </w:t>
      </w:r>
      <w:r w:rsidR="003649D6">
        <w:rPr>
          <w:rFonts w:ascii="Times New Roman" w:hAnsi="Times New Roman"/>
          <w:sz w:val="20"/>
        </w:rPr>
        <w:t xml:space="preserve">sur </w:t>
      </w:r>
      <w:r w:rsidR="00972EAE">
        <w:rPr>
          <w:rFonts w:ascii="Times New Roman" w:hAnsi="Times New Roman"/>
          <w:sz w:val="20"/>
        </w:rPr>
        <w:t>le</w:t>
      </w:r>
      <w:r w:rsidR="00D6593B">
        <w:rPr>
          <w:rFonts w:ascii="Times New Roman" w:hAnsi="Times New Roman"/>
          <w:sz w:val="20"/>
        </w:rPr>
        <w:t xml:space="preserve"> ou </w:t>
      </w:r>
      <w:r w:rsidR="00972EAE">
        <w:rPr>
          <w:rFonts w:ascii="Times New Roman" w:hAnsi="Times New Roman"/>
          <w:sz w:val="20"/>
        </w:rPr>
        <w:t>les</w:t>
      </w:r>
      <w:r w:rsidR="003649D6">
        <w:rPr>
          <w:rFonts w:ascii="Times New Roman" w:hAnsi="Times New Roman"/>
          <w:sz w:val="20"/>
        </w:rPr>
        <w:t xml:space="preserve"> </w:t>
      </w:r>
      <w:r w:rsidR="00D41C63">
        <w:rPr>
          <w:rFonts w:ascii="Times New Roman" w:hAnsi="Times New Roman"/>
          <w:sz w:val="20"/>
        </w:rPr>
        <w:t xml:space="preserve">(deux) </w:t>
      </w:r>
      <w:r w:rsidR="003649D6">
        <w:rPr>
          <w:rFonts w:ascii="Times New Roman" w:hAnsi="Times New Roman"/>
          <w:sz w:val="20"/>
        </w:rPr>
        <w:t>objets d’</w:t>
      </w:r>
      <w:r w:rsidR="00D6593B">
        <w:rPr>
          <w:rFonts w:ascii="Times New Roman" w:hAnsi="Times New Roman"/>
          <w:sz w:val="20"/>
        </w:rPr>
        <w:t xml:space="preserve">étude </w:t>
      </w:r>
      <w:r w:rsidR="003649D6">
        <w:rPr>
          <w:rFonts w:ascii="Times New Roman" w:hAnsi="Times New Roman"/>
          <w:sz w:val="20"/>
        </w:rPr>
        <w:t xml:space="preserve">ayant fait l’objet d’un travail approfondi : </w:t>
      </w:r>
    </w:p>
    <w:p w:rsidR="007C33E4" w:rsidRPr="003F6AD6" w:rsidRDefault="007C33E4" w:rsidP="00F00BE1">
      <w:pPr>
        <w:rPr>
          <w:rFonts w:ascii="Times New Roman" w:hAnsi="Times New Roman"/>
          <w:sz w:val="20"/>
        </w:rPr>
      </w:pPr>
    </w:p>
    <w:p w:rsidR="003F6AD6" w:rsidRPr="003F6AD6" w:rsidRDefault="004D38E3" w:rsidP="008476D7">
      <w:pPr>
        <w:ind w:firstLine="709"/>
        <w:jc w:val="both"/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Il s’agit</w:t>
      </w:r>
      <w:r w:rsidR="00F00BE1" w:rsidRPr="003F6AD6">
        <w:rPr>
          <w:rFonts w:ascii="Times New Roman" w:hAnsi="Times New Roman"/>
          <w:sz w:val="20"/>
        </w:rPr>
        <w:t xml:space="preserve"> de présenter deux œuvres artistiques, l’une visuelle, l’autre sonore, </w:t>
      </w:r>
      <w:r w:rsidR="00972EAE">
        <w:rPr>
          <w:rFonts w:ascii="Times New Roman" w:hAnsi="Times New Roman"/>
          <w:sz w:val="20"/>
        </w:rPr>
        <w:t xml:space="preserve">d’abord individuellement, puis </w:t>
      </w:r>
      <w:r w:rsidR="00F00BE1" w:rsidRPr="003F6AD6">
        <w:rPr>
          <w:rFonts w:ascii="Times New Roman" w:hAnsi="Times New Roman"/>
          <w:sz w:val="20"/>
        </w:rPr>
        <w:t>mis</w:t>
      </w:r>
      <w:r w:rsidRPr="003F6AD6">
        <w:rPr>
          <w:rFonts w:ascii="Times New Roman" w:hAnsi="Times New Roman"/>
          <w:sz w:val="20"/>
        </w:rPr>
        <w:t>es</w:t>
      </w:r>
      <w:r w:rsidR="00F00BE1" w:rsidRPr="003F6AD6">
        <w:rPr>
          <w:rFonts w:ascii="Times New Roman" w:hAnsi="Times New Roman"/>
          <w:sz w:val="20"/>
        </w:rPr>
        <w:t xml:space="preserve"> en relation sous plusieurs angles d’analyse</w:t>
      </w:r>
      <w:r w:rsidR="003F6AD6">
        <w:rPr>
          <w:rFonts w:ascii="Times New Roman" w:hAnsi="Times New Roman"/>
          <w:sz w:val="20"/>
        </w:rPr>
        <w:t xml:space="preserve"> ou « thématiques »</w:t>
      </w:r>
      <w:r w:rsidR="00F00BE1" w:rsidRPr="003F6AD6">
        <w:rPr>
          <w:rFonts w:ascii="Times New Roman" w:hAnsi="Times New Roman"/>
          <w:sz w:val="20"/>
        </w:rPr>
        <w:t>.</w:t>
      </w:r>
      <w:r w:rsidR="005C015B" w:rsidRPr="003F6AD6">
        <w:rPr>
          <w:rFonts w:ascii="Times New Roman" w:hAnsi="Times New Roman"/>
          <w:sz w:val="20"/>
        </w:rPr>
        <w:t xml:space="preserve"> Ces liens peuvent être d’ordre </w:t>
      </w:r>
      <w:r w:rsidR="00DD29FF">
        <w:rPr>
          <w:rFonts w:ascii="Times New Roman" w:hAnsi="Times New Roman"/>
          <w:sz w:val="20"/>
        </w:rPr>
        <w:t xml:space="preserve">contextuel </w:t>
      </w:r>
      <w:r w:rsidR="005A0C06">
        <w:rPr>
          <w:rFonts w:ascii="Times New Roman" w:hAnsi="Times New Roman"/>
          <w:sz w:val="20"/>
        </w:rPr>
        <w:t xml:space="preserve">ou culturel </w:t>
      </w:r>
      <w:r w:rsidR="00DD29FF">
        <w:rPr>
          <w:rFonts w:ascii="Times New Roman" w:hAnsi="Times New Roman"/>
          <w:sz w:val="20"/>
        </w:rPr>
        <w:t>(</w:t>
      </w:r>
      <w:r w:rsidR="00BE029B">
        <w:rPr>
          <w:rFonts w:ascii="Times New Roman" w:hAnsi="Times New Roman"/>
          <w:sz w:val="20"/>
        </w:rPr>
        <w:t xml:space="preserve">historique, </w:t>
      </w:r>
      <w:r w:rsidR="00914183">
        <w:rPr>
          <w:rFonts w:ascii="Times New Roman" w:hAnsi="Times New Roman"/>
          <w:sz w:val="20"/>
        </w:rPr>
        <w:t xml:space="preserve">intellectuel, </w:t>
      </w:r>
      <w:r w:rsidR="00DD29FF">
        <w:rPr>
          <w:rFonts w:ascii="Times New Roman" w:hAnsi="Times New Roman"/>
          <w:sz w:val="20"/>
        </w:rPr>
        <w:t>social, esthétique),</w:t>
      </w:r>
      <w:r w:rsidR="00BE029B">
        <w:rPr>
          <w:rFonts w:ascii="Times New Roman" w:hAnsi="Times New Roman"/>
          <w:sz w:val="20"/>
        </w:rPr>
        <w:t xml:space="preserve"> </w:t>
      </w:r>
      <w:r w:rsidR="00DD29FF">
        <w:rPr>
          <w:rFonts w:ascii="Times New Roman" w:hAnsi="Times New Roman"/>
          <w:sz w:val="20"/>
        </w:rPr>
        <w:t>atmosphérique (voire</w:t>
      </w:r>
      <w:r w:rsidR="005C015B" w:rsidRPr="003F6AD6">
        <w:rPr>
          <w:rFonts w:ascii="Times New Roman" w:hAnsi="Times New Roman"/>
          <w:sz w:val="20"/>
        </w:rPr>
        <w:t xml:space="preserve"> </w:t>
      </w:r>
      <w:r w:rsidR="00DD29FF">
        <w:rPr>
          <w:rFonts w:ascii="Times New Roman" w:hAnsi="Times New Roman"/>
          <w:sz w:val="20"/>
        </w:rPr>
        <w:t>« </w:t>
      </w:r>
      <w:r w:rsidR="005C015B" w:rsidRPr="003F6AD6">
        <w:rPr>
          <w:rFonts w:ascii="Times New Roman" w:hAnsi="Times New Roman"/>
          <w:sz w:val="20"/>
        </w:rPr>
        <w:t>psychologique</w:t>
      </w:r>
      <w:r w:rsidR="00DD29FF">
        <w:rPr>
          <w:rFonts w:ascii="Times New Roman" w:hAnsi="Times New Roman"/>
          <w:sz w:val="20"/>
        </w:rPr>
        <w:t> »)</w:t>
      </w:r>
      <w:r w:rsidR="005C015B" w:rsidRPr="003F6AD6">
        <w:rPr>
          <w:rFonts w:ascii="Times New Roman" w:hAnsi="Times New Roman"/>
          <w:sz w:val="20"/>
        </w:rPr>
        <w:t xml:space="preserve">, technique (composition, </w:t>
      </w:r>
      <w:r w:rsidR="008476D7" w:rsidRPr="003F6AD6">
        <w:rPr>
          <w:rFonts w:ascii="Times New Roman" w:hAnsi="Times New Roman"/>
          <w:sz w:val="20"/>
        </w:rPr>
        <w:t>mise en scène</w:t>
      </w:r>
      <w:r w:rsidR="008476D7">
        <w:rPr>
          <w:rFonts w:ascii="Times New Roman" w:hAnsi="Times New Roman"/>
          <w:sz w:val="20"/>
        </w:rPr>
        <w:t>,</w:t>
      </w:r>
      <w:r w:rsidR="008476D7" w:rsidRPr="003F6AD6">
        <w:rPr>
          <w:rFonts w:ascii="Times New Roman" w:hAnsi="Times New Roman"/>
          <w:sz w:val="20"/>
        </w:rPr>
        <w:t xml:space="preserve"> </w:t>
      </w:r>
      <w:r w:rsidR="008476D7">
        <w:rPr>
          <w:rFonts w:ascii="Times New Roman" w:hAnsi="Times New Roman"/>
          <w:sz w:val="20"/>
        </w:rPr>
        <w:t>procédés, techniques</w:t>
      </w:r>
      <w:r w:rsidR="00D539F7">
        <w:rPr>
          <w:rFonts w:ascii="Times New Roman" w:hAnsi="Times New Roman"/>
          <w:sz w:val="20"/>
        </w:rPr>
        <w:t>) ;</w:t>
      </w:r>
      <w:r w:rsidR="005C015B" w:rsidRPr="003F6AD6">
        <w:rPr>
          <w:rFonts w:ascii="Times New Roman" w:hAnsi="Times New Roman"/>
          <w:sz w:val="20"/>
        </w:rPr>
        <w:t xml:space="preserve"> </w:t>
      </w:r>
      <w:r w:rsidR="00AF1B96">
        <w:rPr>
          <w:rFonts w:ascii="Times New Roman" w:hAnsi="Times New Roman"/>
          <w:sz w:val="20"/>
        </w:rPr>
        <w:t xml:space="preserve">on peut étudier </w:t>
      </w:r>
      <w:r w:rsidR="00F8525A" w:rsidRPr="003F6AD6">
        <w:rPr>
          <w:rFonts w:ascii="Times New Roman" w:hAnsi="Times New Roman"/>
          <w:sz w:val="20"/>
        </w:rPr>
        <w:t>le</w:t>
      </w:r>
      <w:r w:rsidR="00575593">
        <w:rPr>
          <w:rFonts w:ascii="Times New Roman" w:hAnsi="Times New Roman"/>
          <w:sz w:val="20"/>
        </w:rPr>
        <w:t>ur</w:t>
      </w:r>
      <w:r w:rsidR="00F8525A" w:rsidRPr="003F6AD6">
        <w:rPr>
          <w:rFonts w:ascii="Times New Roman" w:hAnsi="Times New Roman"/>
          <w:sz w:val="20"/>
        </w:rPr>
        <w:t xml:space="preserve"> rapport à la </w:t>
      </w:r>
      <w:r w:rsidR="00393389" w:rsidRPr="003F6AD6">
        <w:rPr>
          <w:rFonts w:ascii="Times New Roman" w:hAnsi="Times New Roman"/>
          <w:sz w:val="20"/>
        </w:rPr>
        <w:t xml:space="preserve">tradition, </w:t>
      </w:r>
      <w:r w:rsidR="00F8525A" w:rsidRPr="003F6AD6">
        <w:rPr>
          <w:rFonts w:ascii="Times New Roman" w:hAnsi="Times New Roman"/>
          <w:sz w:val="20"/>
        </w:rPr>
        <w:t xml:space="preserve">au pouvoir, à la religion. </w:t>
      </w:r>
      <w:r w:rsidR="003F6AD6">
        <w:rPr>
          <w:rFonts w:ascii="Times New Roman" w:hAnsi="Times New Roman" w:cs="SymbolMT"/>
          <w:b/>
          <w:sz w:val="20"/>
        </w:rPr>
        <w:t>« S</w:t>
      </w:r>
      <w:r w:rsidR="003F6AD6" w:rsidRPr="003F6AD6">
        <w:rPr>
          <w:rFonts w:ascii="Times New Roman" w:hAnsi="Times New Roman" w:cs="SymbolMT"/>
          <w:b/>
          <w:sz w:val="20"/>
        </w:rPr>
        <w:t xml:space="preserve">ituées au croisement des regards disciplinaires », ces thématiques « permettent d’aborder les œuvres sous des perspectives variées et de les situer dans leur contexte </w:t>
      </w:r>
      <w:r w:rsidR="003F6AD6" w:rsidRPr="00C92496">
        <w:rPr>
          <w:rFonts w:ascii="Times New Roman" w:hAnsi="Times New Roman" w:cs="SymbolMT"/>
          <w:sz w:val="20"/>
        </w:rPr>
        <w:t>intellectuel, historique, social, esthétique, etc.</w:t>
      </w:r>
      <w:r w:rsidR="003F6AD6" w:rsidRPr="003F6AD6">
        <w:rPr>
          <w:rFonts w:ascii="Times New Roman" w:hAnsi="Times New Roman" w:cs="SymbolMT"/>
          <w:b/>
          <w:sz w:val="20"/>
        </w:rPr>
        <w:t xml:space="preserve"> Elles font émerger des interrogations et des problématiques porteuses de sens</w:t>
      </w:r>
      <w:r w:rsidR="003F6AD6" w:rsidRPr="003F6AD6">
        <w:rPr>
          <w:rFonts w:ascii="Times New Roman" w:hAnsi="Times New Roman" w:cs="SymbolMT"/>
          <w:sz w:val="20"/>
        </w:rPr>
        <w:t>. Elles éclairent et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fédèrent les savoirs acquis dans chaque discipline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autour d’une question commune et favorisent ainsi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les échanges et les débats. »</w:t>
      </w:r>
      <w:r w:rsidR="003F6AD6">
        <w:rPr>
          <w:rFonts w:ascii="Times New Roman" w:hAnsi="Times New Roman" w:cs="SymbolMT"/>
          <w:sz w:val="20"/>
        </w:rPr>
        <w:t xml:space="preserve"> </w:t>
      </w:r>
      <w:r w:rsidR="0082761A">
        <w:rPr>
          <w:rFonts w:ascii="Times New Roman" w:hAnsi="Times New Roman" w:cs="SymbolMT"/>
          <w:sz w:val="20"/>
        </w:rPr>
        <w:t>(circulaire du 3 novembre 2011)</w:t>
      </w:r>
      <w:r w:rsidR="00500DEF">
        <w:rPr>
          <w:rFonts w:ascii="Times New Roman" w:hAnsi="Times New Roman"/>
          <w:sz w:val="20"/>
        </w:rPr>
        <w:t xml:space="preserve"> </w:t>
      </w:r>
      <w:r w:rsidR="00E140BB">
        <w:rPr>
          <w:rFonts w:ascii="Times New Roman" w:hAnsi="Times New Roman"/>
          <w:sz w:val="20"/>
        </w:rPr>
        <w:t>P</w:t>
      </w:r>
      <w:r w:rsidR="003F6AD6" w:rsidRPr="003F6AD6">
        <w:rPr>
          <w:rFonts w:ascii="Times New Roman" w:hAnsi="Times New Roman"/>
          <w:sz w:val="20"/>
        </w:rPr>
        <w:t>our de plus amples informations, se</w:t>
      </w:r>
      <w:r w:rsidR="008B72C0">
        <w:rPr>
          <w:rFonts w:ascii="Times New Roman" w:hAnsi="Times New Roman"/>
          <w:sz w:val="20"/>
        </w:rPr>
        <w:t xml:space="preserve"> référer à nos</w:t>
      </w:r>
      <w:r w:rsidR="00FD495D">
        <w:rPr>
          <w:rFonts w:ascii="Times New Roman" w:hAnsi="Times New Roman"/>
          <w:sz w:val="20"/>
        </w:rPr>
        <w:t xml:space="preserve"> article</w:t>
      </w:r>
      <w:r w:rsidR="008B72C0">
        <w:rPr>
          <w:rFonts w:ascii="Times New Roman" w:hAnsi="Times New Roman"/>
          <w:sz w:val="20"/>
        </w:rPr>
        <w:t>s</w:t>
      </w:r>
      <w:r w:rsidR="00FD495D">
        <w:rPr>
          <w:rFonts w:ascii="Times New Roman" w:hAnsi="Times New Roman"/>
          <w:sz w:val="20"/>
        </w:rPr>
        <w:t xml:space="preserve"> </w:t>
      </w:r>
      <w:r w:rsidR="008B72C0">
        <w:rPr>
          <w:rFonts w:ascii="Times New Roman" w:hAnsi="Times New Roman"/>
          <w:sz w:val="20"/>
        </w:rPr>
        <w:t>consacrés à</w:t>
      </w:r>
      <w:r w:rsidR="00FD495D">
        <w:rPr>
          <w:rFonts w:ascii="Times New Roman" w:hAnsi="Times New Roman"/>
          <w:sz w:val="20"/>
        </w:rPr>
        <w:t xml:space="preserve"> l</w:t>
      </w:r>
      <w:r w:rsidR="003F6AD6" w:rsidRPr="003F6AD6">
        <w:rPr>
          <w:rFonts w:ascii="Times New Roman" w:hAnsi="Times New Roman"/>
          <w:sz w:val="20"/>
        </w:rPr>
        <w:t xml:space="preserve">’ANALYSE COMPARÉE </w:t>
      </w:r>
      <w:r w:rsidR="008B72C0">
        <w:rPr>
          <w:rFonts w:ascii="Times New Roman" w:hAnsi="Times New Roman"/>
          <w:sz w:val="20"/>
        </w:rPr>
        <w:t xml:space="preserve">et aux RAPPROCHEMENTS THÉMATIQUES </w:t>
      </w:r>
      <w:r w:rsidR="003F6AD6" w:rsidRPr="003F6AD6">
        <w:rPr>
          <w:rFonts w:ascii="Times New Roman" w:hAnsi="Times New Roman"/>
          <w:sz w:val="20"/>
        </w:rPr>
        <w:t xml:space="preserve">dans la rubrique Histoire des Arts de la </w:t>
      </w:r>
      <w:r w:rsidR="003F6AD6" w:rsidRPr="003F6AD6">
        <w:rPr>
          <w:rFonts w:ascii="Times New Roman" w:hAnsi="Times New Roman"/>
          <w:b/>
          <w:sz w:val="20"/>
        </w:rPr>
        <w:t>discipline Éducation Musicale</w:t>
      </w:r>
      <w:r w:rsidR="003F6AD6" w:rsidRPr="003F6AD6">
        <w:rPr>
          <w:rFonts w:ascii="Times New Roman" w:hAnsi="Times New Roman"/>
          <w:sz w:val="20"/>
        </w:rPr>
        <w:t xml:space="preserve"> </w:t>
      </w:r>
      <w:r w:rsidR="002333C5">
        <w:rPr>
          <w:rFonts w:ascii="Times New Roman" w:hAnsi="Times New Roman"/>
          <w:sz w:val="20"/>
        </w:rPr>
        <w:t>sur le site du</w:t>
      </w:r>
      <w:r w:rsidR="004623BD">
        <w:rPr>
          <w:rFonts w:ascii="Times New Roman" w:hAnsi="Times New Roman"/>
          <w:sz w:val="20"/>
        </w:rPr>
        <w:t xml:space="preserve"> collège Théophile Gautier.</w:t>
      </w:r>
    </w:p>
    <w:p w:rsidR="006B0E8E" w:rsidRDefault="003649D6" w:rsidP="00500D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SymbolMT"/>
          <w:sz w:val="20"/>
        </w:rPr>
      </w:pPr>
      <w:r>
        <w:rPr>
          <w:rFonts w:ascii="Times New Roman" w:hAnsi="Times New Roman" w:cs="SymbolMT"/>
          <w:sz w:val="20"/>
        </w:rPr>
        <w:t xml:space="preserve">Les autres objets d’étude dits « périphériques » </w:t>
      </w:r>
      <w:r w:rsidR="00853064">
        <w:rPr>
          <w:rFonts w:ascii="Times New Roman" w:hAnsi="Times New Roman" w:cs="SymbolMT"/>
          <w:sz w:val="20"/>
        </w:rPr>
        <w:t xml:space="preserve">auront été étudiés plus succinctement. Ils seront simplement évoqués pour éclairer tel ou tel aspect particulier des œuvres </w:t>
      </w:r>
      <w:r w:rsidR="006B0E8E">
        <w:rPr>
          <w:rFonts w:ascii="Times New Roman" w:hAnsi="Times New Roman" w:cs="SymbolMT"/>
          <w:sz w:val="20"/>
        </w:rPr>
        <w:t>centrales.</w:t>
      </w:r>
    </w:p>
    <w:p w:rsidR="004623BD" w:rsidRDefault="004623BD" w:rsidP="00041EA9">
      <w:pPr>
        <w:rPr>
          <w:rFonts w:ascii="Times New Roman" w:hAnsi="Times New Roman"/>
          <w:sz w:val="20"/>
        </w:rPr>
      </w:pPr>
    </w:p>
    <w:p w:rsidR="004623BD" w:rsidRDefault="004623BD" w:rsidP="00041E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Pour ce qui est du </w:t>
      </w:r>
      <w:r w:rsidR="004F0A9D">
        <w:rPr>
          <w:rFonts w:ascii="Times New Roman" w:hAnsi="Times New Roman"/>
          <w:sz w:val="20"/>
        </w:rPr>
        <w:t>PLAN DES DOSSIERS</w:t>
      </w:r>
      <w:r>
        <w:rPr>
          <w:rFonts w:ascii="Times New Roman" w:hAnsi="Times New Roman"/>
          <w:sz w:val="20"/>
        </w:rPr>
        <w:t xml:space="preserve">, se référer à l’article consacré à cette question </w:t>
      </w:r>
      <w:r w:rsidRPr="003F6AD6">
        <w:rPr>
          <w:rFonts w:ascii="Times New Roman" w:hAnsi="Times New Roman"/>
          <w:sz w:val="20"/>
        </w:rPr>
        <w:t xml:space="preserve">dans la rubrique Histoire des Arts de la </w:t>
      </w:r>
      <w:r w:rsidRPr="003F6AD6">
        <w:rPr>
          <w:rFonts w:ascii="Times New Roman" w:hAnsi="Times New Roman"/>
          <w:b/>
          <w:sz w:val="20"/>
        </w:rPr>
        <w:t>discipline Éducation Musicale</w:t>
      </w:r>
      <w:r w:rsidRPr="003F6AD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sur le site du collège Théophile Gautier.</w:t>
      </w:r>
    </w:p>
    <w:p w:rsidR="00380DBE" w:rsidRDefault="00380DBE" w:rsidP="00041EA9">
      <w:pPr>
        <w:rPr>
          <w:rFonts w:ascii="Times New Roman" w:hAnsi="Times New Roman"/>
          <w:sz w:val="20"/>
        </w:rPr>
      </w:pPr>
    </w:p>
    <w:p w:rsidR="00041EA9" w:rsidRPr="00380DBE" w:rsidRDefault="00041EA9" w:rsidP="00380DBE">
      <w:pPr>
        <w:ind w:firstLine="709"/>
        <w:rPr>
          <w:rFonts w:ascii="Times New Roman" w:hAnsi="Times New Roman"/>
          <w:sz w:val="20"/>
        </w:rPr>
      </w:pPr>
      <w:r w:rsidRPr="00380DBE">
        <w:rPr>
          <w:rFonts w:ascii="Times New Roman" w:hAnsi="Times New Roman"/>
          <w:sz w:val="20"/>
        </w:rPr>
        <w:t xml:space="preserve">La seconde partie </w:t>
      </w:r>
      <w:r w:rsidR="00D326B7">
        <w:rPr>
          <w:rFonts w:ascii="Times New Roman" w:hAnsi="Times New Roman"/>
          <w:sz w:val="20"/>
        </w:rPr>
        <w:t>de l’épreuve consiste</w:t>
      </w:r>
      <w:r w:rsidRPr="00380DBE">
        <w:rPr>
          <w:rFonts w:ascii="Times New Roman" w:hAnsi="Times New Roman"/>
          <w:sz w:val="20"/>
        </w:rPr>
        <w:t xml:space="preserve"> dans l’entretien avec le jury, celui-ci posant des questions au candidat sur la base de son dossier. </w:t>
      </w:r>
      <w:r w:rsidR="00B812D8">
        <w:rPr>
          <w:rFonts w:ascii="Times New Roman" w:hAnsi="Times New Roman"/>
          <w:sz w:val="20"/>
        </w:rPr>
        <w:t>Nous attirons toutefois l’attention de nos lecteurs sur le point suivant :</w:t>
      </w:r>
    </w:p>
    <w:p w:rsidR="00182739" w:rsidRPr="00F12417" w:rsidRDefault="00D326B7" w:rsidP="00F12417">
      <w:pPr>
        <w:ind w:firstLine="709"/>
        <w:jc w:val="both"/>
        <w:rPr>
          <w:rFonts w:ascii="Times New Roman" w:hAnsi="Times New Roman" w:cs="Arial"/>
          <w:sz w:val="20"/>
          <w:szCs w:val="24"/>
          <w:lang w:eastAsia="fr-FR"/>
        </w:rPr>
      </w:pPr>
      <w:r>
        <w:rPr>
          <w:rFonts w:ascii="Times New Roman" w:hAnsi="Times New Roman" w:cs="Arial"/>
          <w:sz w:val="20"/>
          <w:szCs w:val="24"/>
          <w:lang w:eastAsia="fr-FR"/>
        </w:rPr>
        <w:t>« </w:t>
      </w:r>
      <w:r w:rsidR="00307B66" w:rsidRPr="00380DBE">
        <w:rPr>
          <w:rFonts w:ascii="Times New Roman" w:hAnsi="Times New Roman" w:cs="Arial"/>
          <w:sz w:val="20"/>
          <w:szCs w:val="24"/>
          <w:lang w:eastAsia="fr-FR"/>
        </w:rPr>
        <w:t xml:space="preserve">L'entretien prendra appui sur l'exposé et la liste d'objets d'étude présentée par le candidat ; </w:t>
      </w:r>
      <w:r w:rsidR="00307B66" w:rsidRPr="00B812D8">
        <w:rPr>
          <w:rFonts w:ascii="Times New Roman" w:hAnsi="Times New Roman" w:cs="Arial"/>
          <w:b/>
          <w:sz w:val="20"/>
          <w:szCs w:val="24"/>
          <w:lang w:eastAsia="fr-FR"/>
        </w:rPr>
        <w:t>afin d'enrichir l'entretien, le jury peut toutefois faire réagir le candidat à une œuvre inconnue de lui, autant que possible reliée aux objets d'étude qu'il aura proposés.</w:t>
      </w:r>
      <w:r w:rsidRPr="00B812D8">
        <w:rPr>
          <w:rFonts w:ascii="Times New Roman" w:hAnsi="Times New Roman" w:cs="Arial"/>
          <w:b/>
          <w:sz w:val="20"/>
          <w:szCs w:val="24"/>
          <w:lang w:eastAsia="fr-FR"/>
        </w:rPr>
        <w:t> </w:t>
      </w:r>
      <w:r>
        <w:rPr>
          <w:rFonts w:ascii="Times New Roman" w:hAnsi="Times New Roman" w:cs="Arial"/>
          <w:sz w:val="20"/>
          <w:szCs w:val="24"/>
          <w:lang w:eastAsia="fr-FR"/>
        </w:rPr>
        <w:t>» (</w:t>
      </w:r>
      <w:r>
        <w:rPr>
          <w:rFonts w:ascii="Times New Roman" w:hAnsi="Times New Roman" w:cs="SymbolMT"/>
          <w:sz w:val="20"/>
        </w:rPr>
        <w:t>circulaire du 3 novembre 2011)</w:t>
      </w:r>
    </w:p>
    <w:p w:rsidR="00D326B7" w:rsidRDefault="00D326B7" w:rsidP="00A615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13D27" w:rsidRPr="00511B26" w:rsidRDefault="00D326B7" w:rsidP="00A615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0"/>
          <w:szCs w:val="24"/>
          <w:lang w:eastAsia="fr-FR"/>
        </w:rPr>
      </w:pPr>
      <w:r>
        <w:rPr>
          <w:rFonts w:ascii="Times New Roman" w:hAnsi="Times New Roman" w:cs="Arial"/>
          <w:sz w:val="20"/>
          <w:szCs w:val="24"/>
          <w:lang w:eastAsia="fr-FR"/>
        </w:rPr>
        <w:t>La</w:t>
      </w:r>
      <w:r w:rsidR="00713D27" w:rsidRPr="00511B26">
        <w:rPr>
          <w:rFonts w:ascii="Times New Roman" w:hAnsi="Times New Roman" w:cs="Arial"/>
          <w:sz w:val="20"/>
          <w:szCs w:val="24"/>
          <w:lang w:eastAsia="fr-FR"/>
        </w:rPr>
        <w:t xml:space="preserve"> grille </w:t>
      </w:r>
      <w:r>
        <w:rPr>
          <w:rFonts w:ascii="Times New Roman" w:hAnsi="Times New Roman" w:cs="Arial"/>
          <w:sz w:val="20"/>
          <w:szCs w:val="24"/>
          <w:lang w:eastAsia="fr-FR"/>
        </w:rPr>
        <w:t xml:space="preserve">suivante </w:t>
      </w:r>
      <w:r w:rsidR="00713D27" w:rsidRPr="00511B26">
        <w:rPr>
          <w:rFonts w:ascii="Times New Roman" w:hAnsi="Times New Roman" w:cs="Arial"/>
          <w:sz w:val="20"/>
          <w:szCs w:val="24"/>
          <w:lang w:eastAsia="fr-FR"/>
        </w:rPr>
        <w:t>recense les critères d'évaluation de l'épreuve orale d'histoire des arts.</w:t>
      </w:r>
    </w:p>
    <w:p w:rsidR="00393389" w:rsidRPr="00393389" w:rsidRDefault="00393389" w:rsidP="00713D2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</w:pPr>
    </w:p>
    <w:tbl>
      <w:tblPr>
        <w:tblpPr w:leftFromText="141" w:rightFromText="141" w:vertAnchor="page" w:horzAnchor="page" w:tblpX="1450" w:tblpY="5945"/>
        <w:tblW w:w="9606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7338"/>
        <w:gridCol w:w="2268"/>
      </w:tblGrid>
      <w:tr w:rsidR="000A780F" w:rsidTr="000A780F"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color w:val="8D3967"/>
                <w:sz w:val="14"/>
                <w:szCs w:val="24"/>
                <w:lang w:eastAsia="fr-FR"/>
              </w:rPr>
              <w:t>Compétences liées à l'enseignement d'histoire des arts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8D3967"/>
                <w:szCs w:val="24"/>
                <w:lang w:eastAsia="fr-FR"/>
              </w:rPr>
              <w:t>Barème indicatif</w:t>
            </w: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  <w:t>Connaissances et capacités relatives à l'œuvre d'art</w:t>
            </w:r>
          </w:p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L'élève est capable de :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FR"/>
              </w:rPr>
              <w:t>12 points</w:t>
            </w: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Situer des œuvres dans le temps et dans l'espace.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Présenter une œuvre de façon précise selon ses caractéristiques principales : domaine artistique, auteur, titre, époque ou contexte, support, dimensions, destination, mouvement artistique.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Maîtriser des notions de base pour décrire les techniques de production et les usages d'une œuvre d'art ou d'un monument.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Utiliser à bon escient un vocabulaire adapté à un domaine et à un langage artistiques.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Développer un commentaire critique et argumenté sur une œuvre en discernant entre les critères subjectifs et objectifs de l'analyse.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Établir des liens pertinents avec d'autres œuvres de la même période ou de périodes différentes.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Produire quelques éléments d'analyse critique sur une œuvre nouvellement présentée à son regard.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Manifester des connaissances de base sur les métiers et les formations liés aux domaines artistiques.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  <w:t>Capacités générales et attitudes </w:t>
            </w:r>
          </w:p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L'élève est invité à :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FR"/>
              </w:rPr>
              <w:t>8 points</w:t>
            </w: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Développer, pendant cinq minutes environ, un propos structuré relatif à l'objet d'étude.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Appuyer son commentaire sur une documentation appropriée (référence aux cours, ressources numériques, etc.)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Écouter et prendre en compte les questions du jury en formulant une réponse adaptée.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Justifier ses choix en décrivant ses intérêts et ses acquis en histoire des arts.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Manifester sa capacité à interroger un univers artistique, y compris abstrait.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Évoquer la construction d'une culture personnelle en histoire des arts.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S'exprimer correctement à l'oral, dans un niveau de langue approprié.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 w:rsidTr="000A780F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Adopter un comportement physique convenant à la situation de l'épreuve.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</w:tbl>
    <w:p w:rsidR="00041EA9" w:rsidRPr="00393389" w:rsidRDefault="00393389" w:rsidP="003933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</w:pPr>
      <w:r w:rsidRPr="00393389"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  <w:t>M. Kreisler</w:t>
      </w:r>
    </w:p>
    <w:sectPr w:rsidR="00041EA9" w:rsidRPr="00393389" w:rsidSect="00713D27">
      <w:pgSz w:w="11899" w:h="16838"/>
      <w:pgMar w:top="1417" w:right="1417" w:bottom="1417" w:left="1417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6805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3F0D8C"/>
    <w:multiLevelType w:val="hybridMultilevel"/>
    <w:tmpl w:val="340E4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5C13"/>
    <w:multiLevelType w:val="hybridMultilevel"/>
    <w:tmpl w:val="A912A0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D6ED6"/>
    <w:rsid w:val="00015CDF"/>
    <w:rsid w:val="00041EA9"/>
    <w:rsid w:val="000A10AA"/>
    <w:rsid w:val="000A607D"/>
    <w:rsid w:val="000A780F"/>
    <w:rsid w:val="000B3BD3"/>
    <w:rsid w:val="000F048D"/>
    <w:rsid w:val="000F43E8"/>
    <w:rsid w:val="001525A1"/>
    <w:rsid w:val="00182739"/>
    <w:rsid w:val="00194CB3"/>
    <w:rsid w:val="001A444A"/>
    <w:rsid w:val="001B0C06"/>
    <w:rsid w:val="001D3D74"/>
    <w:rsid w:val="00200ACA"/>
    <w:rsid w:val="002333C5"/>
    <w:rsid w:val="002C546F"/>
    <w:rsid w:val="00307B66"/>
    <w:rsid w:val="0036403F"/>
    <w:rsid w:val="003649D6"/>
    <w:rsid w:val="00380DBE"/>
    <w:rsid w:val="00393389"/>
    <w:rsid w:val="00395D74"/>
    <w:rsid w:val="003D1F5F"/>
    <w:rsid w:val="003F6AD6"/>
    <w:rsid w:val="004623BD"/>
    <w:rsid w:val="00462A2F"/>
    <w:rsid w:val="00485376"/>
    <w:rsid w:val="004D38E3"/>
    <w:rsid w:val="004E5948"/>
    <w:rsid w:val="004F0A9D"/>
    <w:rsid w:val="004F638A"/>
    <w:rsid w:val="00500DEF"/>
    <w:rsid w:val="00511B26"/>
    <w:rsid w:val="00575593"/>
    <w:rsid w:val="005A0C06"/>
    <w:rsid w:val="005A1F83"/>
    <w:rsid w:val="005C015B"/>
    <w:rsid w:val="00635713"/>
    <w:rsid w:val="00690D95"/>
    <w:rsid w:val="006B0E8E"/>
    <w:rsid w:val="00713D27"/>
    <w:rsid w:val="007B1EBA"/>
    <w:rsid w:val="007B4985"/>
    <w:rsid w:val="007C33E4"/>
    <w:rsid w:val="007D6ED6"/>
    <w:rsid w:val="0082761A"/>
    <w:rsid w:val="008476D7"/>
    <w:rsid w:val="00853064"/>
    <w:rsid w:val="008B72C0"/>
    <w:rsid w:val="00914183"/>
    <w:rsid w:val="00956600"/>
    <w:rsid w:val="00972EAE"/>
    <w:rsid w:val="009848A9"/>
    <w:rsid w:val="00A07339"/>
    <w:rsid w:val="00A615D0"/>
    <w:rsid w:val="00AA1DB2"/>
    <w:rsid w:val="00AF1B96"/>
    <w:rsid w:val="00B215B3"/>
    <w:rsid w:val="00B226CC"/>
    <w:rsid w:val="00B812D8"/>
    <w:rsid w:val="00BE029B"/>
    <w:rsid w:val="00C92496"/>
    <w:rsid w:val="00CD1166"/>
    <w:rsid w:val="00D126BC"/>
    <w:rsid w:val="00D326B7"/>
    <w:rsid w:val="00D37603"/>
    <w:rsid w:val="00D41C63"/>
    <w:rsid w:val="00D539F7"/>
    <w:rsid w:val="00D6593B"/>
    <w:rsid w:val="00D86863"/>
    <w:rsid w:val="00DD29FF"/>
    <w:rsid w:val="00DD54A3"/>
    <w:rsid w:val="00DD701D"/>
    <w:rsid w:val="00E140BB"/>
    <w:rsid w:val="00E76FA8"/>
    <w:rsid w:val="00E976CB"/>
    <w:rsid w:val="00EB0DD5"/>
    <w:rsid w:val="00EF3F30"/>
    <w:rsid w:val="00F00BE1"/>
    <w:rsid w:val="00F12417"/>
    <w:rsid w:val="00F52ADB"/>
    <w:rsid w:val="00F8525A"/>
    <w:rsid w:val="00FD49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3C"/>
    <w:rPr>
      <w:sz w:val="24"/>
      <w:lang w:eastAsia="en-US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5660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5C015B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rsid w:val="00DD54A3"/>
    <w:pPr>
      <w:spacing w:beforeLines="1" w:afterLines="1"/>
    </w:pPr>
    <w:rPr>
      <w:rFonts w:ascii="Times" w:hAnsi="Times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776</Words>
  <Characters>4428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Kreisler</dc:creator>
  <cp:keywords/>
  <cp:lastModifiedBy>Jean-Baptiste Kreisler</cp:lastModifiedBy>
  <cp:revision>74</cp:revision>
  <dcterms:created xsi:type="dcterms:W3CDTF">2012-04-14T21:11:00Z</dcterms:created>
  <dcterms:modified xsi:type="dcterms:W3CDTF">2012-04-15T23:08:00Z</dcterms:modified>
</cp:coreProperties>
</file>